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ayout w:type="fixed"/>
        <w:tblCellMar>
          <w:left w:w="0" w:type="dxa"/>
          <w:right w:w="0" w:type="dxa"/>
        </w:tblCellMar>
        <w:tblLook w:val="0000"/>
      </w:tblPr>
      <w:tblGrid>
        <w:gridCol w:w="3969"/>
        <w:gridCol w:w="143"/>
        <w:gridCol w:w="567"/>
        <w:gridCol w:w="4619"/>
      </w:tblGrid>
      <w:tr w:rsidR="00E64A5B" w:rsidTr="00C95A08">
        <w:trPr>
          <w:trHeight w:hRule="exact" w:val="482"/>
          <w:jc w:val="center"/>
        </w:trPr>
        <w:tc>
          <w:tcPr>
            <w:tcW w:w="2211" w:type="pct"/>
            <w:gridSpan w:val="2"/>
          </w:tcPr>
          <w:p w:rsidR="00E64A5B" w:rsidRPr="00FC664D" w:rsidRDefault="00E64A5B" w:rsidP="00FC664D">
            <w:pPr>
              <w:jc w:val="center"/>
              <w:rPr>
                <w:b/>
                <w:sz w:val="22"/>
              </w:rPr>
            </w:pPr>
            <w:r w:rsidRPr="008C78F8">
              <w:rPr>
                <w:noProof/>
              </w:rPr>
              <w:drawing>
                <wp:anchor distT="0" distB="0" distL="114300" distR="114300" simplePos="0" relativeHeight="251658240" behindDoc="0" locked="0" layoutInCell="1" allowOverlap="1">
                  <wp:simplePos x="2346385" y="715992"/>
                  <wp:positionH relativeFrom="column">
                    <wp:align>center</wp:align>
                  </wp:positionH>
                  <wp:positionV relativeFrom="margin">
                    <wp:posOffset>-540385</wp:posOffset>
                  </wp:positionV>
                  <wp:extent cx="435600" cy="813600"/>
                  <wp:effectExtent l="0" t="0" r="3175" b="571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_ger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35600" cy="813600"/>
                          </a:xfrm>
                          <a:prstGeom prst="rect">
                            <a:avLst/>
                          </a:prstGeom>
                          <a:noFill/>
                          <a:ln>
                            <a:noFill/>
                          </a:ln>
                        </pic:spPr>
                      </pic:pic>
                    </a:graphicData>
                  </a:graphic>
                </wp:anchor>
              </w:drawing>
            </w:r>
          </w:p>
        </w:tc>
        <w:tc>
          <w:tcPr>
            <w:tcW w:w="305" w:type="pct"/>
          </w:tcPr>
          <w:p w:rsidR="00E64A5B" w:rsidRPr="00FB6CA2" w:rsidRDefault="00E64A5B" w:rsidP="00FC6F70"/>
        </w:tc>
        <w:tc>
          <w:tcPr>
            <w:tcW w:w="2484" w:type="pct"/>
          </w:tcPr>
          <w:p w:rsidR="00E64A5B" w:rsidRDefault="00E64A5B" w:rsidP="002E2A8F"/>
        </w:tc>
      </w:tr>
      <w:tr w:rsidR="001D7C14" w:rsidTr="00AA3B62">
        <w:trPr>
          <w:trHeight w:val="3197"/>
          <w:jc w:val="center"/>
        </w:trPr>
        <w:tc>
          <w:tcPr>
            <w:tcW w:w="2211" w:type="pct"/>
            <w:gridSpan w:val="2"/>
          </w:tcPr>
          <w:p w:rsidR="00C80D76" w:rsidRPr="00C80D76" w:rsidRDefault="00C80D76" w:rsidP="00C80D76">
            <w:pPr>
              <w:overflowPunct/>
              <w:autoSpaceDE/>
              <w:autoSpaceDN/>
              <w:adjustRightInd/>
              <w:ind w:hanging="18"/>
              <w:jc w:val="center"/>
              <w:textAlignment w:val="auto"/>
              <w:rPr>
                <w:rFonts w:eastAsia="Calibri"/>
                <w:b/>
                <w:bCs/>
                <w:sz w:val="22"/>
                <w:szCs w:val="22"/>
                <w:lang w:eastAsia="en-US"/>
              </w:rPr>
            </w:pPr>
          </w:p>
          <w:p w:rsidR="00C80D76" w:rsidRPr="00C80D76" w:rsidRDefault="00C80D76" w:rsidP="00C80D76">
            <w:pPr>
              <w:overflowPunct/>
              <w:autoSpaceDE/>
              <w:autoSpaceDN/>
              <w:adjustRightInd/>
              <w:ind w:hanging="18"/>
              <w:jc w:val="center"/>
              <w:textAlignment w:val="auto"/>
              <w:rPr>
                <w:rFonts w:eastAsia="Calibri"/>
                <w:b/>
                <w:bCs/>
                <w:sz w:val="22"/>
                <w:szCs w:val="22"/>
                <w:lang w:eastAsia="en-US"/>
              </w:rPr>
            </w:pPr>
            <w:r w:rsidRPr="00C80D76">
              <w:rPr>
                <w:rFonts w:eastAsia="Calibri"/>
                <w:b/>
                <w:bCs/>
                <w:sz w:val="22"/>
                <w:szCs w:val="22"/>
                <w:lang w:eastAsia="en-US"/>
              </w:rPr>
              <w:t>АНТИТЕРРОРИСТИЧЕСКАЯ КОМИССИЯ</w:t>
            </w:r>
            <w:r w:rsidR="00554CBE">
              <w:rPr>
                <w:rFonts w:eastAsia="Calibri"/>
                <w:b/>
                <w:bCs/>
                <w:sz w:val="22"/>
                <w:szCs w:val="22"/>
                <w:lang w:eastAsia="en-US"/>
              </w:rPr>
              <w:br/>
            </w:r>
            <w:r w:rsidRPr="00C80D76">
              <w:rPr>
                <w:rFonts w:eastAsia="Calibri"/>
                <w:b/>
                <w:bCs/>
                <w:sz w:val="22"/>
                <w:szCs w:val="22"/>
                <w:lang w:eastAsia="en-US"/>
              </w:rPr>
              <w:t>В ЯРОСЛАВСКОЙ ОБЛАСТИ</w:t>
            </w:r>
          </w:p>
          <w:p w:rsidR="00C80D76" w:rsidRPr="003B1514" w:rsidRDefault="00C80D76" w:rsidP="00C80D76">
            <w:pPr>
              <w:overflowPunct/>
              <w:autoSpaceDE/>
              <w:autoSpaceDN/>
              <w:adjustRightInd/>
              <w:ind w:hanging="18"/>
              <w:jc w:val="center"/>
              <w:textAlignment w:val="auto"/>
              <w:rPr>
                <w:rFonts w:eastAsia="Calibri"/>
                <w:sz w:val="20"/>
                <w:lang w:eastAsia="en-US"/>
              </w:rPr>
            </w:pPr>
          </w:p>
          <w:p w:rsidR="00C80D76" w:rsidRPr="001E23B0" w:rsidRDefault="00C80D76" w:rsidP="00C80D76">
            <w:pPr>
              <w:overflowPunct/>
              <w:autoSpaceDE/>
              <w:autoSpaceDN/>
              <w:adjustRightInd/>
              <w:ind w:hanging="18"/>
              <w:jc w:val="center"/>
              <w:textAlignment w:val="auto"/>
              <w:rPr>
                <w:rFonts w:eastAsia="Calibri"/>
                <w:sz w:val="22"/>
                <w:szCs w:val="22"/>
                <w:lang w:eastAsia="en-US"/>
              </w:rPr>
            </w:pPr>
            <w:r>
              <w:rPr>
                <w:rFonts w:eastAsia="Calibri"/>
                <w:sz w:val="22"/>
                <w:szCs w:val="22"/>
                <w:lang w:eastAsia="en-US"/>
              </w:rPr>
              <w:t>ул. Чехова</w:t>
            </w:r>
            <w:r w:rsidRPr="003B1514">
              <w:rPr>
                <w:rFonts w:eastAsia="Calibri"/>
                <w:sz w:val="22"/>
                <w:szCs w:val="22"/>
                <w:lang w:eastAsia="en-US"/>
              </w:rPr>
              <w:t>, д.</w:t>
            </w:r>
            <w:r>
              <w:rPr>
                <w:rFonts w:eastAsia="Calibri"/>
                <w:sz w:val="22"/>
                <w:szCs w:val="22"/>
                <w:lang w:eastAsia="en-US"/>
              </w:rPr>
              <w:t>5</w:t>
            </w:r>
            <w:r w:rsidRPr="003B1514">
              <w:rPr>
                <w:rFonts w:eastAsia="Calibri"/>
                <w:sz w:val="22"/>
                <w:szCs w:val="22"/>
                <w:lang w:eastAsia="en-US"/>
              </w:rPr>
              <w:t>, г. Ярославль, 1500</w:t>
            </w:r>
            <w:r>
              <w:rPr>
                <w:rFonts w:eastAsia="Calibri"/>
                <w:sz w:val="22"/>
                <w:szCs w:val="22"/>
                <w:lang w:eastAsia="en-US"/>
              </w:rPr>
              <w:t>54</w:t>
            </w:r>
            <w:r w:rsidRPr="003B1514">
              <w:rPr>
                <w:rFonts w:eastAsia="Calibri"/>
                <w:sz w:val="22"/>
                <w:szCs w:val="22"/>
                <w:lang w:eastAsia="en-US"/>
              </w:rPr>
              <w:t xml:space="preserve">  </w:t>
            </w:r>
            <w:r w:rsidRPr="00004B56">
              <w:rPr>
                <w:rFonts w:eastAsia="Calibri"/>
                <w:sz w:val="22"/>
                <w:szCs w:val="22"/>
                <w:lang w:eastAsia="en-US"/>
              </w:rPr>
              <w:t xml:space="preserve"> </w:t>
            </w:r>
          </w:p>
          <w:p w:rsidR="00C80D76" w:rsidRDefault="00C80D76" w:rsidP="00C80D76">
            <w:pPr>
              <w:overflowPunct/>
              <w:autoSpaceDE/>
              <w:autoSpaceDN/>
              <w:adjustRightInd/>
              <w:ind w:hanging="18"/>
              <w:jc w:val="center"/>
              <w:textAlignment w:val="auto"/>
              <w:rPr>
                <w:rFonts w:eastAsia="Calibri"/>
                <w:sz w:val="22"/>
                <w:szCs w:val="22"/>
                <w:lang w:eastAsia="en-US"/>
              </w:rPr>
            </w:pPr>
            <w:r w:rsidRPr="003B1514">
              <w:rPr>
                <w:rFonts w:eastAsia="Calibri"/>
                <w:sz w:val="22"/>
                <w:szCs w:val="22"/>
                <w:lang w:eastAsia="en-US"/>
              </w:rPr>
              <w:t>Телефон</w:t>
            </w:r>
            <w:r>
              <w:rPr>
                <w:rFonts w:eastAsia="Calibri"/>
                <w:sz w:val="22"/>
                <w:szCs w:val="22"/>
                <w:lang w:eastAsia="en-US"/>
              </w:rPr>
              <w:t xml:space="preserve"> (4852) 40-04-17</w:t>
            </w:r>
            <w:r w:rsidRPr="003B1514">
              <w:rPr>
                <w:rFonts w:eastAsia="Calibri"/>
                <w:sz w:val="22"/>
                <w:szCs w:val="22"/>
                <w:lang w:eastAsia="en-US"/>
              </w:rPr>
              <w:t xml:space="preserve">  </w:t>
            </w:r>
            <w:r w:rsidRPr="00004B56">
              <w:rPr>
                <w:rFonts w:eastAsia="Calibri"/>
                <w:sz w:val="22"/>
                <w:szCs w:val="22"/>
                <w:lang w:eastAsia="en-US"/>
              </w:rPr>
              <w:t xml:space="preserve"> </w:t>
            </w:r>
          </w:p>
          <w:p w:rsidR="00C80D76" w:rsidRPr="002922C3" w:rsidRDefault="00C80D76" w:rsidP="00C80D76">
            <w:pPr>
              <w:overflowPunct/>
              <w:autoSpaceDE/>
              <w:autoSpaceDN/>
              <w:adjustRightInd/>
              <w:ind w:hanging="18"/>
              <w:jc w:val="center"/>
              <w:textAlignment w:val="auto"/>
              <w:rPr>
                <w:rFonts w:eastAsia="Calibri"/>
                <w:sz w:val="22"/>
                <w:szCs w:val="22"/>
                <w:lang w:eastAsia="en-US"/>
              </w:rPr>
            </w:pPr>
            <w:r w:rsidRPr="003B1514">
              <w:rPr>
                <w:rFonts w:eastAsia="Calibri"/>
                <w:sz w:val="22"/>
                <w:szCs w:val="22"/>
                <w:lang w:eastAsia="en-US"/>
              </w:rPr>
              <w:t xml:space="preserve">Факс (4852) </w:t>
            </w:r>
            <w:r>
              <w:rPr>
                <w:rFonts w:eastAsia="Calibri"/>
                <w:sz w:val="22"/>
                <w:szCs w:val="22"/>
                <w:lang w:eastAsia="en-US"/>
              </w:rPr>
              <w:t>2</w:t>
            </w:r>
            <w:r w:rsidRPr="003B1514">
              <w:rPr>
                <w:rFonts w:eastAsia="Calibri"/>
                <w:sz w:val="22"/>
                <w:szCs w:val="22"/>
                <w:lang w:eastAsia="en-US"/>
              </w:rPr>
              <w:t>0-</w:t>
            </w:r>
            <w:r>
              <w:rPr>
                <w:rFonts w:eastAsia="Calibri"/>
                <w:sz w:val="22"/>
                <w:szCs w:val="22"/>
                <w:lang w:eastAsia="en-US"/>
              </w:rPr>
              <w:t>60</w:t>
            </w:r>
            <w:r w:rsidRPr="003B1514">
              <w:rPr>
                <w:rFonts w:eastAsia="Calibri"/>
                <w:sz w:val="22"/>
                <w:szCs w:val="22"/>
                <w:lang w:eastAsia="en-US"/>
              </w:rPr>
              <w:t>-</w:t>
            </w:r>
            <w:r>
              <w:rPr>
                <w:rFonts w:eastAsia="Calibri"/>
                <w:sz w:val="22"/>
                <w:szCs w:val="22"/>
                <w:lang w:eastAsia="en-US"/>
              </w:rPr>
              <w:t>66</w:t>
            </w:r>
          </w:p>
          <w:p w:rsidR="00C80D76" w:rsidRPr="00A64FAE" w:rsidRDefault="00C80D76" w:rsidP="00C80D76">
            <w:pPr>
              <w:overflowPunct/>
              <w:autoSpaceDE/>
              <w:autoSpaceDN/>
              <w:adjustRightInd/>
              <w:ind w:hanging="18"/>
              <w:jc w:val="center"/>
              <w:textAlignment w:val="auto"/>
              <w:rPr>
                <w:rFonts w:eastAsia="Calibri"/>
                <w:sz w:val="22"/>
                <w:szCs w:val="22"/>
                <w:lang w:eastAsia="en-US"/>
              </w:rPr>
            </w:pPr>
            <w:r w:rsidRPr="003B1514">
              <w:rPr>
                <w:rFonts w:eastAsia="Calibri"/>
                <w:sz w:val="22"/>
                <w:szCs w:val="22"/>
                <w:lang w:val="en-US" w:eastAsia="en-US"/>
              </w:rPr>
              <w:t>e</w:t>
            </w:r>
            <w:r w:rsidRPr="00A64FAE">
              <w:rPr>
                <w:rFonts w:eastAsia="Calibri"/>
                <w:sz w:val="22"/>
                <w:szCs w:val="22"/>
                <w:lang w:eastAsia="en-US"/>
              </w:rPr>
              <w:t>-</w:t>
            </w:r>
            <w:r w:rsidRPr="003B1514">
              <w:rPr>
                <w:rFonts w:eastAsia="Calibri"/>
                <w:sz w:val="22"/>
                <w:szCs w:val="22"/>
                <w:lang w:val="en-US" w:eastAsia="en-US"/>
              </w:rPr>
              <w:t>mail</w:t>
            </w:r>
            <w:r w:rsidRPr="00A64FAE">
              <w:rPr>
                <w:rFonts w:eastAsia="Calibri"/>
                <w:sz w:val="22"/>
                <w:szCs w:val="22"/>
                <w:lang w:eastAsia="en-US"/>
              </w:rPr>
              <w:t xml:space="preserve">: </w:t>
            </w:r>
            <w:hyperlink r:id="rId9" w:history="1">
              <w:r w:rsidRPr="00E4439F">
                <w:rPr>
                  <w:rStyle w:val="a4"/>
                  <w:sz w:val="22"/>
                  <w:lang w:val="en-US"/>
                </w:rPr>
                <w:t>aterr</w:t>
              </w:r>
              <w:r w:rsidRPr="00A64FAE">
                <w:rPr>
                  <w:rStyle w:val="a4"/>
                  <w:rFonts w:eastAsia="Calibri"/>
                  <w:sz w:val="22"/>
                  <w:szCs w:val="22"/>
                  <w:lang w:eastAsia="en-US"/>
                </w:rPr>
                <w:t>@</w:t>
              </w:r>
              <w:r w:rsidRPr="00E4439F">
                <w:rPr>
                  <w:rStyle w:val="a4"/>
                  <w:rFonts w:eastAsia="Calibri"/>
                  <w:sz w:val="22"/>
                  <w:szCs w:val="22"/>
                  <w:lang w:val="en-US" w:eastAsia="en-US"/>
                </w:rPr>
                <w:t>region</w:t>
              </w:r>
              <w:r w:rsidRPr="00A64FAE">
                <w:rPr>
                  <w:rStyle w:val="a4"/>
                  <w:rFonts w:eastAsia="Calibri"/>
                  <w:sz w:val="22"/>
                  <w:szCs w:val="22"/>
                  <w:lang w:eastAsia="en-US"/>
                </w:rPr>
                <w:t>.</w:t>
              </w:r>
              <w:r w:rsidRPr="00E4439F">
                <w:rPr>
                  <w:rStyle w:val="a4"/>
                  <w:rFonts w:eastAsia="Calibri"/>
                  <w:sz w:val="22"/>
                  <w:szCs w:val="22"/>
                  <w:lang w:val="en-US" w:eastAsia="en-US"/>
                </w:rPr>
                <w:t>adm</w:t>
              </w:r>
              <w:r w:rsidRPr="00A64FAE">
                <w:rPr>
                  <w:rStyle w:val="a4"/>
                  <w:rFonts w:eastAsia="Calibri"/>
                  <w:sz w:val="22"/>
                  <w:szCs w:val="22"/>
                  <w:lang w:eastAsia="en-US"/>
                </w:rPr>
                <w:t>.</w:t>
              </w:r>
              <w:r w:rsidRPr="00E4439F">
                <w:rPr>
                  <w:rStyle w:val="a4"/>
                  <w:rFonts w:eastAsia="Calibri"/>
                  <w:sz w:val="22"/>
                  <w:szCs w:val="22"/>
                  <w:lang w:val="en-US" w:eastAsia="en-US"/>
                </w:rPr>
                <w:t>yar</w:t>
              </w:r>
              <w:r w:rsidRPr="00A64FAE">
                <w:rPr>
                  <w:rStyle w:val="a4"/>
                  <w:rFonts w:eastAsia="Calibri"/>
                  <w:sz w:val="22"/>
                  <w:szCs w:val="22"/>
                  <w:lang w:eastAsia="en-US"/>
                </w:rPr>
                <w:t>.</w:t>
              </w:r>
              <w:r w:rsidRPr="00E4439F">
                <w:rPr>
                  <w:rStyle w:val="a4"/>
                  <w:rFonts w:eastAsia="Calibri"/>
                  <w:sz w:val="22"/>
                  <w:szCs w:val="22"/>
                  <w:lang w:val="en-US" w:eastAsia="en-US"/>
                </w:rPr>
                <w:t>ru</w:t>
              </w:r>
            </w:hyperlink>
          </w:p>
          <w:p w:rsidR="001D7C14" w:rsidRPr="008C4FF6" w:rsidRDefault="001D7C14">
            <w:pPr>
              <w:jc w:val="center"/>
              <w:rPr>
                <w:sz w:val="16"/>
              </w:rPr>
            </w:pPr>
          </w:p>
          <w:p w:rsidR="001D7C14" w:rsidRDefault="001D7C14">
            <w:pPr>
              <w:jc w:val="center"/>
              <w:rPr>
                <w:sz w:val="18"/>
              </w:rPr>
            </w:pPr>
            <w:r>
              <w:rPr>
                <w:sz w:val="18"/>
              </w:rPr>
              <w:t>__________________№_</w:t>
            </w:r>
            <w:r w:rsidR="00F93CAA" w:rsidRPr="008C78F8">
              <w:rPr>
                <w:sz w:val="18"/>
              </w:rPr>
              <w:t>___</w:t>
            </w:r>
            <w:r>
              <w:rPr>
                <w:sz w:val="18"/>
              </w:rPr>
              <w:t>__________</w:t>
            </w:r>
          </w:p>
          <w:p w:rsidR="001D7C14" w:rsidRDefault="001D7C14">
            <w:pPr>
              <w:jc w:val="center"/>
              <w:rPr>
                <w:sz w:val="18"/>
              </w:rPr>
            </w:pPr>
          </w:p>
          <w:p w:rsidR="001D7C14" w:rsidRPr="0055487F" w:rsidRDefault="001D7C14" w:rsidP="00C5025A">
            <w:pPr>
              <w:jc w:val="center"/>
              <w:rPr>
                <w:rFonts w:ascii="Arial" w:hAnsi="Arial"/>
                <w:sz w:val="18"/>
                <w:szCs w:val="18"/>
              </w:rPr>
            </w:pPr>
          </w:p>
        </w:tc>
        <w:tc>
          <w:tcPr>
            <w:tcW w:w="305" w:type="pct"/>
          </w:tcPr>
          <w:p w:rsidR="001D7C14" w:rsidRPr="00FB6CA2" w:rsidRDefault="001D7C14" w:rsidP="00FC6F70"/>
        </w:tc>
        <w:tc>
          <w:tcPr>
            <w:tcW w:w="2484" w:type="pct"/>
          </w:tcPr>
          <w:p w:rsidR="00097DE1" w:rsidRDefault="00097DE1" w:rsidP="00097DE1">
            <w:r>
              <w:t xml:space="preserve">Руководителям органов исполнительной власти, </w:t>
            </w:r>
          </w:p>
          <w:p w:rsidR="00097DE1" w:rsidRDefault="00097DE1" w:rsidP="00097DE1">
            <w:r>
              <w:t>структурных подразделений Правительства Ярославской области</w:t>
            </w:r>
          </w:p>
          <w:p w:rsidR="00AA3B62" w:rsidRDefault="00AA3B62" w:rsidP="00097DE1">
            <w:pPr>
              <w:tabs>
                <w:tab w:val="left" w:pos="1170"/>
              </w:tabs>
            </w:pPr>
          </w:p>
          <w:p w:rsidR="001D7C14" w:rsidRPr="00F714BC" w:rsidRDefault="00097DE1" w:rsidP="00097DE1">
            <w:pPr>
              <w:tabs>
                <w:tab w:val="left" w:pos="1170"/>
              </w:tabs>
            </w:pPr>
            <w:r>
              <w:t>Руководителям органов местного самоуправления муниципальных районов и городских округов Ярославской области</w:t>
            </w:r>
          </w:p>
        </w:tc>
      </w:tr>
      <w:tr w:rsidR="00FC6F70" w:rsidTr="00C95A08">
        <w:tblPrEx>
          <w:jc w:val="left"/>
        </w:tblPrEx>
        <w:trPr>
          <w:gridAfter w:val="3"/>
          <w:wAfter w:w="2866" w:type="pct"/>
        </w:trPr>
        <w:tc>
          <w:tcPr>
            <w:tcW w:w="2134" w:type="pct"/>
          </w:tcPr>
          <w:p w:rsidR="00FC6F70" w:rsidRPr="009C74F6" w:rsidRDefault="0090521B" w:rsidP="00E9164F">
            <w:pPr>
              <w:rPr>
                <w:sz w:val="24"/>
                <w:szCs w:val="24"/>
              </w:rPr>
            </w:pPr>
            <w:fldSimple w:instr=" DOCPROPERTY &quot;Заголовок&quot; \* MERGEFORMAT ">
              <w:r w:rsidR="00554CBE">
                <w:rPr>
                  <w:szCs w:val="24"/>
                </w:rPr>
                <w:t>О направлении рекомендаций по осуществлению действий, направленных на ликвидацию опасных последствий</w:t>
              </w:r>
            </w:fldSimple>
          </w:p>
        </w:tc>
      </w:tr>
    </w:tbl>
    <w:p w:rsidR="00D00240" w:rsidRPr="00763CC2" w:rsidRDefault="00D00240" w:rsidP="00E9164F">
      <w:pPr>
        <w:tabs>
          <w:tab w:val="left" w:pos="2136"/>
        </w:tabs>
        <w:jc w:val="center"/>
        <w:rPr>
          <w:sz w:val="20"/>
          <w:szCs w:val="28"/>
        </w:rPr>
      </w:pPr>
    </w:p>
    <w:p w:rsidR="00413EAE" w:rsidRPr="008A573F" w:rsidRDefault="008A573F" w:rsidP="00E9164F">
      <w:pPr>
        <w:jc w:val="center"/>
        <w:rPr>
          <w:szCs w:val="28"/>
        </w:rPr>
      </w:pPr>
      <w:r>
        <w:rPr>
          <w:szCs w:val="28"/>
        </w:rPr>
        <w:t>Уважаемы</w:t>
      </w:r>
      <w:r w:rsidR="00097DE1">
        <w:rPr>
          <w:szCs w:val="28"/>
        </w:rPr>
        <w:t>е коллеги!</w:t>
      </w:r>
    </w:p>
    <w:p w:rsidR="007F5A97" w:rsidRPr="00097DE1" w:rsidRDefault="007F5A97" w:rsidP="00FB6CA2">
      <w:pPr>
        <w:ind w:firstLine="709"/>
        <w:jc w:val="center"/>
        <w:rPr>
          <w:szCs w:val="28"/>
        </w:rPr>
      </w:pPr>
    </w:p>
    <w:p w:rsidR="00C95A08" w:rsidRDefault="00D45BA6" w:rsidP="00CF22D9">
      <w:pPr>
        <w:ind w:firstLine="709"/>
        <w:jc w:val="both"/>
        <w:rPr>
          <w:szCs w:val="28"/>
        </w:rPr>
      </w:pPr>
      <w:r w:rsidRPr="00D45BA6">
        <w:rPr>
          <w:szCs w:val="28"/>
        </w:rPr>
        <w:t>Направля</w:t>
      </w:r>
      <w:r w:rsidR="002C2239">
        <w:rPr>
          <w:szCs w:val="28"/>
        </w:rPr>
        <w:t>ем</w:t>
      </w:r>
      <w:r w:rsidRPr="00D45BA6">
        <w:rPr>
          <w:szCs w:val="28"/>
        </w:rPr>
        <w:t xml:space="preserve"> </w:t>
      </w:r>
      <w:r w:rsidR="00554CBE">
        <w:rPr>
          <w:szCs w:val="28"/>
        </w:rPr>
        <w:t>в Ваш адрес</w:t>
      </w:r>
      <w:r w:rsidRPr="00D45BA6">
        <w:rPr>
          <w:szCs w:val="28"/>
        </w:rPr>
        <w:t xml:space="preserve"> рекомендации </w:t>
      </w:r>
      <w:r w:rsidR="00C95A08" w:rsidRPr="00C95A08">
        <w:rPr>
          <w:szCs w:val="28"/>
        </w:rPr>
        <w:t>по осуществлению действий, направленных на ликвидацию опасных последствий</w:t>
      </w:r>
      <w:r w:rsidR="00C95A08">
        <w:rPr>
          <w:szCs w:val="28"/>
        </w:rPr>
        <w:t xml:space="preserve"> (далее – рекомендации) </w:t>
      </w:r>
      <w:r w:rsidR="002C2239">
        <w:rPr>
          <w:szCs w:val="28"/>
        </w:rPr>
        <w:t xml:space="preserve">для доведения до подчинённых сотрудников и работников </w:t>
      </w:r>
      <w:r w:rsidR="002C2239" w:rsidRPr="00D45BA6">
        <w:rPr>
          <w:szCs w:val="28"/>
        </w:rPr>
        <w:t xml:space="preserve">функционально подчинённых государственных </w:t>
      </w:r>
      <w:r w:rsidR="002C2239">
        <w:rPr>
          <w:szCs w:val="28"/>
        </w:rPr>
        <w:t xml:space="preserve">и муниципальных </w:t>
      </w:r>
      <w:r w:rsidR="002C2239" w:rsidRPr="00D45BA6">
        <w:rPr>
          <w:szCs w:val="28"/>
        </w:rPr>
        <w:t>учреждени</w:t>
      </w:r>
      <w:r w:rsidR="002C2239">
        <w:rPr>
          <w:szCs w:val="28"/>
        </w:rPr>
        <w:t>й,</w:t>
      </w:r>
      <w:r w:rsidR="002C2239" w:rsidRPr="002C2239">
        <w:rPr>
          <w:szCs w:val="28"/>
        </w:rPr>
        <w:t xml:space="preserve"> </w:t>
      </w:r>
      <w:r w:rsidR="00CF22D9">
        <w:rPr>
          <w:szCs w:val="28"/>
        </w:rPr>
        <w:t xml:space="preserve">а также </w:t>
      </w:r>
      <w:r w:rsidR="002C2239">
        <w:rPr>
          <w:szCs w:val="28"/>
        </w:rPr>
        <w:t>предприятий и организаций</w:t>
      </w:r>
      <w:r w:rsidR="006E649F">
        <w:rPr>
          <w:szCs w:val="28"/>
        </w:rPr>
        <w:t xml:space="preserve"> всех форм собственности, расположенных в границах муниципального района/ городского округа</w:t>
      </w:r>
      <w:r w:rsidR="002C2239">
        <w:rPr>
          <w:szCs w:val="28"/>
        </w:rPr>
        <w:t xml:space="preserve">, </w:t>
      </w:r>
      <w:r w:rsidR="006E649F">
        <w:rPr>
          <w:szCs w:val="28"/>
        </w:rPr>
        <w:t xml:space="preserve">на </w:t>
      </w:r>
      <w:r w:rsidR="002C2239">
        <w:rPr>
          <w:szCs w:val="28"/>
        </w:rPr>
        <w:t xml:space="preserve">которые могут </w:t>
      </w:r>
      <w:r w:rsidR="006E649F">
        <w:rPr>
          <w:szCs w:val="28"/>
        </w:rPr>
        <w:t>поступить сообщения об угрозе совершения террористического акта</w:t>
      </w:r>
      <w:r w:rsidR="00CF22D9">
        <w:rPr>
          <w:szCs w:val="28"/>
        </w:rPr>
        <w:t xml:space="preserve"> (</w:t>
      </w:r>
      <w:r w:rsidR="002C2239">
        <w:rPr>
          <w:szCs w:val="28"/>
        </w:rPr>
        <w:t xml:space="preserve">за исключением </w:t>
      </w:r>
      <w:r w:rsidR="00CF22D9">
        <w:rPr>
          <w:szCs w:val="28"/>
        </w:rPr>
        <w:t xml:space="preserve">территориальных и </w:t>
      </w:r>
      <w:r w:rsidR="002C2239">
        <w:rPr>
          <w:szCs w:val="28"/>
        </w:rPr>
        <w:t>участковых избирательных комиссий).</w:t>
      </w:r>
    </w:p>
    <w:p w:rsidR="002C2239" w:rsidRDefault="002C2239" w:rsidP="00C95A08">
      <w:pPr>
        <w:ind w:firstLine="709"/>
        <w:jc w:val="both"/>
        <w:rPr>
          <w:szCs w:val="28"/>
        </w:rPr>
      </w:pPr>
    </w:p>
    <w:p w:rsidR="00C95A08" w:rsidRPr="00D45BA6" w:rsidRDefault="00C95A08" w:rsidP="00C95A08">
      <w:pPr>
        <w:jc w:val="both"/>
        <w:rPr>
          <w:szCs w:val="28"/>
        </w:rPr>
      </w:pPr>
      <w:r>
        <w:rPr>
          <w:szCs w:val="28"/>
        </w:rPr>
        <w:t xml:space="preserve">Приложение: по тексту, на </w:t>
      </w:r>
      <w:r w:rsidR="008A54D7">
        <w:rPr>
          <w:szCs w:val="28"/>
        </w:rPr>
        <w:t>2</w:t>
      </w:r>
      <w:r>
        <w:rPr>
          <w:szCs w:val="28"/>
        </w:rPr>
        <w:t xml:space="preserve"> листах.</w:t>
      </w:r>
    </w:p>
    <w:p w:rsidR="00D45BA6" w:rsidRDefault="00D45BA6" w:rsidP="00D45BA6">
      <w:pPr>
        <w:ind w:firstLine="709"/>
        <w:jc w:val="both"/>
        <w:rPr>
          <w:szCs w:val="28"/>
        </w:rPr>
      </w:pPr>
    </w:p>
    <w:p w:rsidR="00CF22D9" w:rsidRDefault="00CF22D9" w:rsidP="00D45BA6">
      <w:pPr>
        <w:ind w:firstLine="709"/>
        <w:jc w:val="both"/>
        <w:rPr>
          <w:szCs w:val="28"/>
        </w:rPr>
      </w:pPr>
    </w:p>
    <w:p w:rsidR="00CF22D9" w:rsidRDefault="00CF22D9" w:rsidP="00D45BA6">
      <w:pPr>
        <w:ind w:firstLine="709"/>
        <w:jc w:val="both"/>
        <w:rPr>
          <w:szCs w:val="28"/>
        </w:rPr>
      </w:pPr>
    </w:p>
    <w:p w:rsidR="00D45BA6" w:rsidRDefault="00C95A08" w:rsidP="00D45BA6">
      <w:pPr>
        <w:ind w:firstLine="709"/>
        <w:jc w:val="both"/>
        <w:rPr>
          <w:szCs w:val="28"/>
        </w:rPr>
      </w:pPr>
      <w:r>
        <w:rPr>
          <w:szCs w:val="28"/>
        </w:rPr>
        <w:t>С уважением,</w:t>
      </w:r>
    </w:p>
    <w:p w:rsidR="00E9164F" w:rsidRDefault="00E9164F" w:rsidP="00910985">
      <w:pPr>
        <w:jc w:val="both"/>
        <w:rPr>
          <w:szCs w:val="28"/>
        </w:rPr>
      </w:pPr>
    </w:p>
    <w:p w:rsidR="00C80D76" w:rsidRPr="00097DE1" w:rsidRDefault="00C80D76" w:rsidP="00C80D76">
      <w:pPr>
        <w:rPr>
          <w:szCs w:val="28"/>
        </w:rPr>
      </w:pPr>
      <w:r w:rsidRPr="006A1220">
        <w:rPr>
          <w:szCs w:val="28"/>
        </w:rPr>
        <w:t>Руководитель аппарата</w:t>
      </w:r>
      <w:r w:rsidRPr="006A1220">
        <w:rPr>
          <w:szCs w:val="28"/>
        </w:rPr>
        <w:br/>
        <w:t>антитеррористической комиссии,</w:t>
      </w:r>
    </w:p>
    <w:p w:rsidR="0006181F" w:rsidRPr="00097DE1" w:rsidRDefault="0006181F" w:rsidP="00C80D76">
      <w:pPr>
        <w:rPr>
          <w:szCs w:val="28"/>
        </w:rPr>
      </w:pPr>
      <w:r w:rsidRPr="0006181F">
        <w:rPr>
          <w:szCs w:val="28"/>
        </w:rPr>
        <w:t xml:space="preserve">директор департамента региональной </w:t>
      </w:r>
    </w:p>
    <w:p w:rsidR="0006181F" w:rsidRPr="0006181F" w:rsidRDefault="0006181F" w:rsidP="00C80D76">
      <w:pPr>
        <w:rPr>
          <w:szCs w:val="28"/>
        </w:rPr>
      </w:pPr>
      <w:r w:rsidRPr="0006181F">
        <w:rPr>
          <w:szCs w:val="28"/>
        </w:rPr>
        <w:t>безопасности области                                                               М.Н. Соловьев</w:t>
      </w:r>
    </w:p>
    <w:p w:rsidR="00AA3B62" w:rsidRDefault="00AA3B62" w:rsidP="00565617">
      <w:pPr>
        <w:jc w:val="both"/>
      </w:pPr>
    </w:p>
    <w:p w:rsidR="00CF22D9" w:rsidRDefault="00CF22D9" w:rsidP="00565617">
      <w:pPr>
        <w:jc w:val="both"/>
      </w:pPr>
    </w:p>
    <w:p w:rsidR="00CF22D9" w:rsidRDefault="00CF22D9" w:rsidP="00565617">
      <w:pPr>
        <w:jc w:val="both"/>
      </w:pPr>
    </w:p>
    <w:p w:rsidR="00CF22D9" w:rsidRDefault="00CF22D9" w:rsidP="00565617">
      <w:pPr>
        <w:jc w:val="both"/>
      </w:pPr>
    </w:p>
    <w:p w:rsidR="00CF22D9" w:rsidRDefault="00CF22D9" w:rsidP="00565617">
      <w:pPr>
        <w:jc w:val="both"/>
      </w:pPr>
    </w:p>
    <w:p w:rsidR="00CF22D9" w:rsidRDefault="00CF22D9" w:rsidP="00565617">
      <w:pPr>
        <w:jc w:val="both"/>
      </w:pPr>
    </w:p>
    <w:p w:rsidR="00CF22D9" w:rsidRDefault="00CF22D9" w:rsidP="00565617">
      <w:pPr>
        <w:jc w:val="both"/>
      </w:pPr>
    </w:p>
    <w:p w:rsidR="00FC6F70" w:rsidRPr="00A55D70" w:rsidRDefault="0090521B" w:rsidP="00565617">
      <w:pPr>
        <w:jc w:val="both"/>
        <w:rPr>
          <w:sz w:val="24"/>
          <w:szCs w:val="24"/>
        </w:rPr>
      </w:pPr>
      <w:fldSimple w:instr=" DOCPROPERTY &quot;Р*Исполнитель...*Фамилия И.О.&quot; \* MERGEFORMAT ">
        <w:r w:rsidR="00097DE1" w:rsidRPr="00097DE1">
          <w:rPr>
            <w:sz w:val="24"/>
            <w:szCs w:val="24"/>
          </w:rPr>
          <w:t>Костин Владимир Николаевич</w:t>
        </w:r>
      </w:fldSimple>
    </w:p>
    <w:p w:rsidR="00CF22D9" w:rsidRPr="008E3375" w:rsidRDefault="0090521B" w:rsidP="00CF22D9">
      <w:pPr>
        <w:jc w:val="both"/>
        <w:rPr>
          <w:sz w:val="24"/>
          <w:szCs w:val="24"/>
        </w:rPr>
      </w:pPr>
      <w:fldSimple w:instr=" DOCPROPERTY &quot;Р*Исполнитель...*Телефон&quot; \* MERGEFORMAT ">
        <w:r w:rsidR="00097DE1" w:rsidRPr="00554CBE">
          <w:rPr>
            <w:sz w:val="24"/>
            <w:szCs w:val="24"/>
          </w:rPr>
          <w:t>(4852) 78-57-33</w:t>
        </w:r>
      </w:fldSimple>
      <w:r w:rsidR="00CF22D9" w:rsidRPr="008E3375">
        <w:rPr>
          <w:sz w:val="24"/>
          <w:szCs w:val="24"/>
        </w:rPr>
        <w:br w:type="page"/>
      </w:r>
    </w:p>
    <w:p w:rsidR="00456F70" w:rsidRDefault="00456F70" w:rsidP="00456F70">
      <w:pPr>
        <w:jc w:val="right"/>
        <w:rPr>
          <w:b/>
          <w:caps/>
          <w:spacing w:val="60"/>
          <w:szCs w:val="28"/>
        </w:rPr>
      </w:pPr>
      <w:r>
        <w:rPr>
          <w:szCs w:val="28"/>
        </w:rPr>
        <w:lastRenderedPageBreak/>
        <w:t>Приложение</w:t>
      </w:r>
    </w:p>
    <w:p w:rsidR="00763CC2" w:rsidRPr="00C80D76" w:rsidRDefault="00763CC2" w:rsidP="00763CC2">
      <w:pPr>
        <w:overflowPunct/>
        <w:autoSpaceDE/>
        <w:autoSpaceDN/>
        <w:adjustRightInd/>
        <w:ind w:hanging="18"/>
        <w:jc w:val="center"/>
        <w:textAlignment w:val="auto"/>
        <w:rPr>
          <w:rFonts w:eastAsia="Calibri"/>
          <w:b/>
          <w:bCs/>
          <w:sz w:val="22"/>
          <w:szCs w:val="22"/>
          <w:lang w:eastAsia="en-US"/>
        </w:rPr>
      </w:pPr>
      <w:r w:rsidRPr="00C80D76">
        <w:rPr>
          <w:rFonts w:eastAsia="Calibri"/>
          <w:b/>
          <w:bCs/>
          <w:sz w:val="22"/>
          <w:szCs w:val="22"/>
          <w:lang w:eastAsia="en-US"/>
        </w:rPr>
        <w:t>АНТИТЕРРОРИСТИЧЕСКАЯ КОМИССИЯ</w:t>
      </w:r>
      <w:r>
        <w:rPr>
          <w:rFonts w:eastAsia="Calibri"/>
          <w:b/>
          <w:bCs/>
          <w:sz w:val="22"/>
          <w:szCs w:val="22"/>
          <w:lang w:eastAsia="en-US"/>
        </w:rPr>
        <w:br/>
      </w:r>
      <w:r w:rsidRPr="00C80D76">
        <w:rPr>
          <w:rFonts w:eastAsia="Calibri"/>
          <w:b/>
          <w:bCs/>
          <w:sz w:val="22"/>
          <w:szCs w:val="22"/>
          <w:lang w:eastAsia="en-US"/>
        </w:rPr>
        <w:t>В ЯРОСЛАВСКОЙ ОБЛАСТИ</w:t>
      </w:r>
    </w:p>
    <w:p w:rsidR="00456F70" w:rsidRDefault="00456F70" w:rsidP="00554CBE">
      <w:pPr>
        <w:jc w:val="center"/>
        <w:rPr>
          <w:b/>
          <w:caps/>
          <w:spacing w:val="60"/>
          <w:szCs w:val="28"/>
        </w:rPr>
      </w:pPr>
    </w:p>
    <w:p w:rsidR="00AA3B62" w:rsidRPr="00554CBE" w:rsidRDefault="0053589D" w:rsidP="00554CBE">
      <w:pPr>
        <w:jc w:val="center"/>
        <w:rPr>
          <w:b/>
          <w:szCs w:val="28"/>
        </w:rPr>
      </w:pPr>
      <w:r w:rsidRPr="00554CBE">
        <w:rPr>
          <w:b/>
          <w:caps/>
          <w:spacing w:val="60"/>
          <w:szCs w:val="28"/>
        </w:rPr>
        <w:t>Рекомендации</w:t>
      </w:r>
      <w:r w:rsidR="00554CBE" w:rsidRPr="00554CBE">
        <w:rPr>
          <w:b/>
          <w:caps/>
          <w:spacing w:val="60"/>
          <w:szCs w:val="28"/>
        </w:rPr>
        <w:br/>
      </w:r>
      <w:r w:rsidR="00AA3B62" w:rsidRPr="00554CBE">
        <w:rPr>
          <w:b/>
          <w:szCs w:val="28"/>
        </w:rPr>
        <w:t>по осуществлению действий, направленных</w:t>
      </w:r>
      <w:r w:rsidR="00554CBE">
        <w:rPr>
          <w:b/>
          <w:szCs w:val="28"/>
        </w:rPr>
        <w:br/>
      </w:r>
      <w:r w:rsidR="00AA3B62" w:rsidRPr="00554CBE">
        <w:rPr>
          <w:b/>
          <w:szCs w:val="28"/>
        </w:rPr>
        <w:t>на</w:t>
      </w:r>
      <w:r w:rsidRPr="00554CBE">
        <w:rPr>
          <w:b/>
          <w:szCs w:val="28"/>
        </w:rPr>
        <w:t xml:space="preserve"> ликвидацию опасных последствий</w:t>
      </w:r>
    </w:p>
    <w:p w:rsidR="0053589D" w:rsidRPr="0053589D" w:rsidRDefault="0053589D" w:rsidP="0053589D">
      <w:pPr>
        <w:ind w:firstLine="709"/>
        <w:jc w:val="center"/>
        <w:rPr>
          <w:szCs w:val="28"/>
        </w:rPr>
      </w:pPr>
    </w:p>
    <w:p w:rsidR="00AA3B62" w:rsidRPr="0053589D" w:rsidRDefault="00AA3B62" w:rsidP="0053589D">
      <w:pPr>
        <w:ind w:firstLine="709"/>
        <w:jc w:val="both"/>
        <w:rPr>
          <w:szCs w:val="28"/>
        </w:rPr>
      </w:pPr>
      <w:r w:rsidRPr="0053589D">
        <w:rPr>
          <w:szCs w:val="28"/>
        </w:rPr>
        <w:t>В случае обнаружения самодельного взрывного устройства, штатных боеприпасов, а также при поступлении анонимного сигнала об угрозе взрыва необходимо незамедлительно поставить в известность дежурного УМВД УФСБ, ГУ МЧС России по Ярославской области, скорой помощи, (</w:t>
      </w:r>
      <w:r w:rsidR="00554CBE" w:rsidRPr="0053589D">
        <w:rPr>
          <w:szCs w:val="28"/>
        </w:rPr>
        <w:t xml:space="preserve">для объектов транспортной инфраструктуры </w:t>
      </w:r>
      <w:r w:rsidR="00554CBE">
        <w:rPr>
          <w:szCs w:val="28"/>
        </w:rPr>
        <w:t xml:space="preserve">– </w:t>
      </w:r>
      <w:r w:rsidRPr="0053589D">
        <w:rPr>
          <w:szCs w:val="28"/>
        </w:rPr>
        <w:t>Северное ЛУ МВД России на транспорте).</w:t>
      </w:r>
      <w:bookmarkStart w:id="0" w:name="_GoBack"/>
      <w:bookmarkEnd w:id="0"/>
    </w:p>
    <w:p w:rsidR="00AA3B62" w:rsidRPr="0053589D" w:rsidRDefault="00AA3B62" w:rsidP="0053589D">
      <w:pPr>
        <w:ind w:firstLine="709"/>
        <w:jc w:val="both"/>
        <w:rPr>
          <w:szCs w:val="28"/>
        </w:rPr>
      </w:pPr>
      <w:r w:rsidRPr="0053589D">
        <w:rPr>
          <w:szCs w:val="28"/>
        </w:rPr>
        <w:t>Осуществляя любые мероприятия, связанные с обнаружением предмета, подозрительного на взрывно</w:t>
      </w:r>
      <w:r w:rsidR="00CF22D9">
        <w:rPr>
          <w:szCs w:val="28"/>
        </w:rPr>
        <w:t>го</w:t>
      </w:r>
      <w:r w:rsidRPr="0053589D">
        <w:rPr>
          <w:szCs w:val="28"/>
        </w:rPr>
        <w:t xml:space="preserve"> устройств</w:t>
      </w:r>
      <w:r w:rsidR="00CF22D9">
        <w:rPr>
          <w:szCs w:val="28"/>
        </w:rPr>
        <w:t>а</w:t>
      </w:r>
      <w:r w:rsidRPr="0053589D">
        <w:rPr>
          <w:szCs w:val="28"/>
        </w:rPr>
        <w:t xml:space="preserve"> либо угрозой взрыва, необходимо учитывать, что основной задачей в данной ситуации является сведение риска, связанного с человеческими жертвами, до минимума, вплоть до отказа обеспечения сохранности следов преступления.</w:t>
      </w:r>
    </w:p>
    <w:p w:rsidR="0053589D" w:rsidRDefault="00AA3B62" w:rsidP="0053589D">
      <w:pPr>
        <w:ind w:firstLine="709"/>
        <w:jc w:val="both"/>
        <w:rPr>
          <w:szCs w:val="28"/>
        </w:rPr>
      </w:pPr>
      <w:r w:rsidRPr="0053589D">
        <w:rPr>
          <w:szCs w:val="28"/>
        </w:rPr>
        <w:t>При обнаружени</w:t>
      </w:r>
      <w:r w:rsidR="0053589D">
        <w:rPr>
          <w:szCs w:val="28"/>
        </w:rPr>
        <w:t>и</w:t>
      </w:r>
      <w:r w:rsidRPr="0053589D">
        <w:rPr>
          <w:szCs w:val="28"/>
        </w:rPr>
        <w:t xml:space="preserve"> подозрительного предмета из опасной зоны эвакуируются находящиеся в ней граждане и обеспечивается охрана этой зоны. Параллельно уточняются обстоятельства обнаружения предмета, выясняются признаки, по которым обнаруженный предмет был отнесен к потенциально взрывоопасным. Устанавливаются лица, которые могли видеть данный предмет, момент его появления в данном месте, нахождение этого</w:t>
      </w:r>
      <w:r w:rsidR="0053589D" w:rsidRPr="0053589D">
        <w:rPr>
          <w:szCs w:val="28"/>
        </w:rPr>
        <w:t xml:space="preserve"> </w:t>
      </w:r>
      <w:r w:rsidRPr="0053589D">
        <w:rPr>
          <w:szCs w:val="28"/>
        </w:rPr>
        <w:t>предмета у какого-либо лица. Затем производится осмотр предмета с целью выявления признаков, свидетельствующих о его взрывоопасно</w:t>
      </w:r>
      <w:r w:rsidR="0053589D">
        <w:rPr>
          <w:szCs w:val="28"/>
        </w:rPr>
        <w:t>сти</w:t>
      </w:r>
      <w:r w:rsidRPr="0053589D">
        <w:rPr>
          <w:szCs w:val="28"/>
        </w:rPr>
        <w:t xml:space="preserve">. </w:t>
      </w:r>
    </w:p>
    <w:p w:rsidR="00AA3B62" w:rsidRPr="0053589D" w:rsidRDefault="00AA3B62" w:rsidP="0053589D">
      <w:pPr>
        <w:ind w:firstLine="709"/>
        <w:jc w:val="both"/>
        <w:rPr>
          <w:szCs w:val="28"/>
        </w:rPr>
      </w:pPr>
      <w:r w:rsidRPr="0053589D">
        <w:rPr>
          <w:szCs w:val="28"/>
        </w:rPr>
        <w:t xml:space="preserve">В случае наличия у предмета признаков, позволяющих предположить, что он является взрывным устройством (антенна, провода, исходящий от предмета запах горюче-смазочных материалов, растворителей, звук работающего часового механизма, наличие у предмета элементов, не соответствующих его прямому назначению, а также связей с объектами окружающей обстановки в виде растяжек, прикрепленной проволоки и т.п.), необходимо предпринять действия, направленные на локализацию </w:t>
      </w:r>
      <w:r w:rsidR="0047628A">
        <w:rPr>
          <w:szCs w:val="28"/>
        </w:rPr>
        <w:t xml:space="preserve">предмета </w:t>
      </w:r>
      <w:r w:rsidRPr="0053589D">
        <w:rPr>
          <w:szCs w:val="28"/>
        </w:rPr>
        <w:t>любыми подручными средствами (установка деревянных щитов, мешков с песком, автомобильных шин, экранирование бронетехникой и т.п.) последствий взрыва. После этого для проведения дальнейших действий с подозрительным предметом вызывают специалистов-взрывотехников.</w:t>
      </w:r>
    </w:p>
    <w:p w:rsidR="00AA3B62" w:rsidRPr="0053589D" w:rsidRDefault="00AA3B62" w:rsidP="0053589D">
      <w:pPr>
        <w:ind w:firstLine="709"/>
        <w:jc w:val="both"/>
        <w:rPr>
          <w:szCs w:val="28"/>
        </w:rPr>
      </w:pPr>
      <w:r w:rsidRPr="0053589D">
        <w:rPr>
          <w:szCs w:val="28"/>
        </w:rPr>
        <w:t>В случае поступления анонимного сигнала об угрозе взрыва из предполагаемой зоны нахождения взрывного устройства необходимо срочно эвакуировать находящихся там людей и обеспечить ее охрану. Поиск возможных закладок взрывных устройств осуществляется силами сотрудников МВД России с привлечением специально обученных собак.</w:t>
      </w:r>
    </w:p>
    <w:p w:rsidR="00AA3B62" w:rsidRPr="0053589D" w:rsidRDefault="00AA3B62" w:rsidP="0053589D">
      <w:pPr>
        <w:ind w:firstLine="709"/>
        <w:jc w:val="both"/>
        <w:rPr>
          <w:szCs w:val="28"/>
        </w:rPr>
      </w:pPr>
      <w:r w:rsidRPr="0053589D">
        <w:rPr>
          <w:szCs w:val="28"/>
        </w:rPr>
        <w:t xml:space="preserve">В случае имевшего место прямого общения с анонимом в форме диалога сотрудникам учреждений возможных террористических посягательств необходимо сосредоточиться, не волноваться и получить информацию относительно предположительного портрета анонима (пол, </w:t>
      </w:r>
      <w:r w:rsidRPr="0053589D">
        <w:rPr>
          <w:szCs w:val="28"/>
        </w:rPr>
        <w:lastRenderedPageBreak/>
        <w:t>возраст, национальность, состояние, особенности голоса, возможное местонахождение), оценить знание им объекта угрозы.</w:t>
      </w:r>
    </w:p>
    <w:p w:rsidR="00AA3B62" w:rsidRPr="0053589D" w:rsidRDefault="00AA3B62" w:rsidP="0053589D">
      <w:pPr>
        <w:ind w:firstLine="709"/>
        <w:jc w:val="both"/>
        <w:rPr>
          <w:szCs w:val="28"/>
        </w:rPr>
      </w:pPr>
      <w:r w:rsidRPr="0053589D">
        <w:rPr>
          <w:szCs w:val="28"/>
        </w:rPr>
        <w:t xml:space="preserve">Поступление входящего ложного анонимного голосового сообщения в форме входящего голосового сообщения может быть искажено посредством </w:t>
      </w:r>
      <w:r w:rsidR="0047628A">
        <w:rPr>
          <w:szCs w:val="28"/>
        </w:rPr>
        <w:t xml:space="preserve">программной </w:t>
      </w:r>
      <w:r w:rsidRPr="0053589D">
        <w:rPr>
          <w:szCs w:val="28"/>
        </w:rPr>
        <w:t>обработки, что свойственно для так называемой массовой или веерной рассылки.</w:t>
      </w:r>
    </w:p>
    <w:p w:rsidR="00AA3B62" w:rsidRPr="0053589D" w:rsidRDefault="00AA3B62" w:rsidP="0053589D">
      <w:pPr>
        <w:ind w:firstLine="709"/>
        <w:jc w:val="both"/>
        <w:rPr>
          <w:szCs w:val="28"/>
        </w:rPr>
      </w:pPr>
      <w:r w:rsidRPr="0053589D">
        <w:rPr>
          <w:szCs w:val="28"/>
        </w:rPr>
        <w:t>Признаками массовой рассылки записи голосовых сообщений являются:</w:t>
      </w:r>
    </w:p>
    <w:p w:rsidR="00AA3B62" w:rsidRPr="0053589D" w:rsidRDefault="0053589D" w:rsidP="0053589D">
      <w:pPr>
        <w:ind w:firstLine="709"/>
        <w:jc w:val="both"/>
        <w:rPr>
          <w:szCs w:val="28"/>
        </w:rPr>
      </w:pPr>
      <w:r>
        <w:rPr>
          <w:szCs w:val="28"/>
        </w:rPr>
        <w:t>- </w:t>
      </w:r>
      <w:r w:rsidR="00AA3B62" w:rsidRPr="0053589D">
        <w:rPr>
          <w:szCs w:val="28"/>
        </w:rPr>
        <w:t>одновременно поступившие на несколько телефонов короткие (рубленые) одинаковые фразы («в здании бомба, будет взрыв», «здание заминировано, выводите людей, саперы выезжают через 30 минут», «ищите бомбу, взрыв будет не один, верить или не верить это решать вам» и т.п.);</w:t>
      </w:r>
    </w:p>
    <w:p w:rsidR="00AA3B62" w:rsidRPr="0053589D" w:rsidRDefault="0053589D" w:rsidP="0053589D">
      <w:pPr>
        <w:ind w:firstLine="709"/>
        <w:jc w:val="both"/>
        <w:rPr>
          <w:szCs w:val="28"/>
        </w:rPr>
      </w:pPr>
      <w:r>
        <w:rPr>
          <w:szCs w:val="28"/>
        </w:rPr>
        <w:t>- </w:t>
      </w:r>
      <w:r w:rsidR="00AA3B62" w:rsidRPr="0053589D">
        <w:rPr>
          <w:szCs w:val="28"/>
        </w:rPr>
        <w:t>неестественный (металлический) голос;</w:t>
      </w:r>
    </w:p>
    <w:p w:rsidR="00AA3B62" w:rsidRPr="0053589D" w:rsidRDefault="0053589D" w:rsidP="0053589D">
      <w:pPr>
        <w:ind w:firstLine="709"/>
        <w:jc w:val="both"/>
        <w:rPr>
          <w:szCs w:val="28"/>
        </w:rPr>
      </w:pPr>
      <w:r>
        <w:rPr>
          <w:szCs w:val="28"/>
        </w:rPr>
        <w:t>- </w:t>
      </w:r>
      <w:r w:rsidR="00AA3B62" w:rsidRPr="0053589D">
        <w:rPr>
          <w:szCs w:val="28"/>
        </w:rPr>
        <w:t>несвойственные диалогу задержки фраз и отсутствие реакции на уточняющие вопросы.</w:t>
      </w:r>
    </w:p>
    <w:p w:rsidR="00AA3B62" w:rsidRPr="0053589D" w:rsidRDefault="00AA3B62" w:rsidP="0053589D">
      <w:pPr>
        <w:ind w:firstLine="709"/>
        <w:jc w:val="both"/>
        <w:rPr>
          <w:szCs w:val="28"/>
        </w:rPr>
      </w:pPr>
      <w:r w:rsidRPr="0053589D">
        <w:rPr>
          <w:szCs w:val="28"/>
        </w:rPr>
        <w:t xml:space="preserve">В случае обнаружения подозрительного предмета дальнейшие действия производятся по описанной </w:t>
      </w:r>
      <w:r w:rsidR="0053589D" w:rsidRPr="0053589D">
        <w:rPr>
          <w:szCs w:val="28"/>
        </w:rPr>
        <w:t>при обнаружении подозрительного предмета</w:t>
      </w:r>
      <w:r w:rsidRPr="0053589D">
        <w:rPr>
          <w:szCs w:val="28"/>
        </w:rPr>
        <w:t xml:space="preserve"> схеме.</w:t>
      </w:r>
    </w:p>
    <w:sectPr w:rsidR="00AA3B62" w:rsidRPr="0053589D" w:rsidSect="00AA3B62">
      <w:headerReference w:type="even" r:id="rId10"/>
      <w:headerReference w:type="default" r:id="rId11"/>
      <w:footerReference w:type="even" r:id="rId12"/>
      <w:footerReference w:type="default" r:id="rId13"/>
      <w:headerReference w:type="first" r:id="rId14"/>
      <w:footerReference w:type="first" r:id="rId15"/>
      <w:pgSz w:w="11907" w:h="16840" w:code="9"/>
      <w:pgMar w:top="993" w:right="624" w:bottom="851" w:left="1985" w:header="284"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53" w:rsidRDefault="00FE5653">
      <w:r>
        <w:separator/>
      </w:r>
    </w:p>
  </w:endnote>
  <w:endnote w:type="continuationSeparator" w:id="1">
    <w:p w:rsidR="00FE5653" w:rsidRDefault="00FE5653">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5A" w:rsidRDefault="00603A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47" w:rsidRPr="00A33B5F" w:rsidRDefault="0090521B" w:rsidP="00352147">
    <w:pPr>
      <w:pStyle w:val="a8"/>
      <w:rPr>
        <w:sz w:val="16"/>
        <w:lang w:val="en-US"/>
      </w:rPr>
    </w:pPr>
    <w:fldSimple w:instr=" DOCPROPERTY &quot;ИД&quot; \* MERGEFORMAT ">
      <w:r w:rsidR="00D2072F" w:rsidRPr="00D2072F">
        <w:rPr>
          <w:sz w:val="16"/>
        </w:rPr>
        <w:t>9055962</w:t>
      </w:r>
    </w:fldSimple>
    <w:r w:rsidR="00352147" w:rsidRPr="00A33B5F">
      <w:rPr>
        <w:sz w:val="16"/>
      </w:rPr>
      <w:t xml:space="preserve"> </w:t>
    </w:r>
    <w:r w:rsidR="00352147" w:rsidRPr="00A33B5F">
      <w:rPr>
        <w:sz w:val="16"/>
        <w:lang w:val="en-US"/>
      </w:rPr>
      <w:t>v</w:t>
    </w:r>
    <w:fldSimple w:instr=" DOCPROPERTY &quot;Номер версии&quot; \* MERGEFORMAT ">
      <w:r w:rsidR="00D2072F" w:rsidRPr="00D2072F">
        <w:rPr>
          <w:sz w:val="16"/>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9" w:rsidRPr="005936EB" w:rsidRDefault="0090521B" w:rsidP="00A33B5F">
    <w:pPr>
      <w:pStyle w:val="a8"/>
      <w:rPr>
        <w:sz w:val="18"/>
        <w:szCs w:val="18"/>
        <w:lang w:val="en-US"/>
      </w:rPr>
    </w:pPr>
    <w:fldSimple w:instr=" DOCPROPERTY &quot;ИД&quot; \* MERGEFORMAT ">
      <w:r w:rsidR="00D2072F" w:rsidRPr="00D2072F">
        <w:rPr>
          <w:sz w:val="18"/>
          <w:szCs w:val="18"/>
        </w:rPr>
        <w:t>9055962</w:t>
      </w:r>
    </w:fldSimple>
    <w:r w:rsidR="005F7339" w:rsidRPr="005936EB">
      <w:rPr>
        <w:sz w:val="18"/>
        <w:szCs w:val="18"/>
      </w:rPr>
      <w:t xml:space="preserve"> </w:t>
    </w:r>
    <w:r w:rsidR="008A573F" w:rsidRPr="005936EB">
      <w:rPr>
        <w:sz w:val="18"/>
        <w:szCs w:val="18"/>
        <w:lang w:val="en-US"/>
      </w:rPr>
      <w:t>v</w:t>
    </w:r>
    <w:fldSimple w:instr=" DOCPROPERTY &quot;Номер версии&quot; \* MERGEFORMAT ">
      <w:r w:rsidR="00D2072F" w:rsidRPr="00D2072F">
        <w:rPr>
          <w:sz w:val="18"/>
          <w:szCs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53" w:rsidRDefault="00FE5653">
      <w:r>
        <w:separator/>
      </w:r>
    </w:p>
  </w:footnote>
  <w:footnote w:type="continuationSeparator" w:id="1">
    <w:p w:rsidR="00FE5653" w:rsidRDefault="00FE5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0D" w:rsidRDefault="0090521B" w:rsidP="008823A1">
    <w:pPr>
      <w:pStyle w:val="a5"/>
      <w:framePr w:wrap="around" w:vAnchor="text" w:hAnchor="margin" w:xAlign="center" w:y="1"/>
      <w:rPr>
        <w:rStyle w:val="a6"/>
      </w:rPr>
    </w:pPr>
    <w:r>
      <w:rPr>
        <w:rStyle w:val="a6"/>
      </w:rPr>
      <w:fldChar w:fldCharType="begin"/>
    </w:r>
    <w:r w:rsidR="00D7160D">
      <w:rPr>
        <w:rStyle w:val="a6"/>
      </w:rPr>
      <w:instrText xml:space="preserve">PAGE  </w:instrText>
    </w:r>
    <w:r>
      <w:rPr>
        <w:rStyle w:val="a6"/>
      </w:rPr>
      <w:fldChar w:fldCharType="end"/>
    </w:r>
  </w:p>
  <w:p w:rsidR="00D7160D" w:rsidRDefault="00D7160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77" w:rsidRDefault="00134977" w:rsidP="00134977">
    <w:pPr>
      <w:pStyle w:val="a5"/>
      <w:framePr w:wrap="around" w:vAnchor="text" w:hAnchor="margin" w:xAlign="center" w:y="1"/>
      <w:jc w:val="center"/>
      <w:rPr>
        <w:rStyle w:val="a6"/>
        <w:sz w:val="24"/>
        <w:lang w:val="en-US"/>
      </w:rPr>
    </w:pPr>
  </w:p>
  <w:p w:rsidR="00D7160D" w:rsidRPr="00134977" w:rsidRDefault="0090521B" w:rsidP="00134977">
    <w:pPr>
      <w:pStyle w:val="a5"/>
      <w:framePr w:wrap="around" w:vAnchor="text" w:hAnchor="margin" w:xAlign="center" w:y="1"/>
      <w:jc w:val="center"/>
      <w:rPr>
        <w:rStyle w:val="a6"/>
        <w:sz w:val="24"/>
      </w:rPr>
    </w:pPr>
    <w:r w:rsidRPr="00134977">
      <w:rPr>
        <w:rStyle w:val="a6"/>
        <w:sz w:val="24"/>
      </w:rPr>
      <w:fldChar w:fldCharType="begin"/>
    </w:r>
    <w:r w:rsidR="00D7160D" w:rsidRPr="00134977">
      <w:rPr>
        <w:rStyle w:val="a6"/>
        <w:sz w:val="24"/>
      </w:rPr>
      <w:instrText xml:space="preserve">PAGE  </w:instrText>
    </w:r>
    <w:r w:rsidRPr="00134977">
      <w:rPr>
        <w:rStyle w:val="a6"/>
        <w:sz w:val="24"/>
      </w:rPr>
      <w:fldChar w:fldCharType="separate"/>
    </w:r>
    <w:r w:rsidR="00D2072F">
      <w:rPr>
        <w:rStyle w:val="a6"/>
        <w:noProof/>
        <w:sz w:val="24"/>
      </w:rPr>
      <w:t>3</w:t>
    </w:r>
    <w:r w:rsidRPr="00134977">
      <w:rPr>
        <w:rStyle w:val="a6"/>
        <w:sz w:val="24"/>
      </w:rPr>
      <w:fldChar w:fldCharType="end"/>
    </w:r>
  </w:p>
  <w:p w:rsidR="00D7160D" w:rsidRDefault="00D7160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47" w:rsidRPr="00352147" w:rsidRDefault="00352147" w:rsidP="00134977">
    <w:pPr>
      <w:pStyle w:val="a5"/>
      <w:tabs>
        <w:tab w:val="clear" w:pos="4677"/>
        <w:tab w:val="clear" w:pos="9355"/>
        <w:tab w:val="left" w:pos="2339"/>
      </w:tabs>
      <w:ind w:left="175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2"/>
  </w:hdrShapeDefaults>
  <w:footnotePr>
    <w:footnote w:id="0"/>
    <w:footnote w:id="1"/>
  </w:footnotePr>
  <w:endnotePr>
    <w:endnote w:id="0"/>
    <w:endnote w:id="1"/>
  </w:endnotePr>
  <w:compat/>
  <w:rsids>
    <w:rsidRoot w:val="00180475"/>
    <w:rsid w:val="000044B7"/>
    <w:rsid w:val="000134B2"/>
    <w:rsid w:val="0001445B"/>
    <w:rsid w:val="00014F79"/>
    <w:rsid w:val="00020697"/>
    <w:rsid w:val="00027308"/>
    <w:rsid w:val="00033AF8"/>
    <w:rsid w:val="0005079F"/>
    <w:rsid w:val="00051078"/>
    <w:rsid w:val="00055AE8"/>
    <w:rsid w:val="00057B1B"/>
    <w:rsid w:val="0006181F"/>
    <w:rsid w:val="000663B2"/>
    <w:rsid w:val="00095DA7"/>
    <w:rsid w:val="00097DE1"/>
    <w:rsid w:val="000C4C30"/>
    <w:rsid w:val="000E3D8C"/>
    <w:rsid w:val="00102136"/>
    <w:rsid w:val="001045FF"/>
    <w:rsid w:val="001161FD"/>
    <w:rsid w:val="0012485C"/>
    <w:rsid w:val="00134977"/>
    <w:rsid w:val="001412D6"/>
    <w:rsid w:val="00143CA1"/>
    <w:rsid w:val="00143E74"/>
    <w:rsid w:val="00166D24"/>
    <w:rsid w:val="00175F02"/>
    <w:rsid w:val="00180475"/>
    <w:rsid w:val="001827CE"/>
    <w:rsid w:val="001D7C14"/>
    <w:rsid w:val="001E0E71"/>
    <w:rsid w:val="001F14D1"/>
    <w:rsid w:val="001F1F55"/>
    <w:rsid w:val="00210AE7"/>
    <w:rsid w:val="0022272F"/>
    <w:rsid w:val="002321FE"/>
    <w:rsid w:val="002326E3"/>
    <w:rsid w:val="00247871"/>
    <w:rsid w:val="00247B75"/>
    <w:rsid w:val="00267EF0"/>
    <w:rsid w:val="00282F59"/>
    <w:rsid w:val="0028500D"/>
    <w:rsid w:val="002854D0"/>
    <w:rsid w:val="0029507F"/>
    <w:rsid w:val="002B5112"/>
    <w:rsid w:val="002C2239"/>
    <w:rsid w:val="002E2A8F"/>
    <w:rsid w:val="002E71DD"/>
    <w:rsid w:val="00311956"/>
    <w:rsid w:val="0032234F"/>
    <w:rsid w:val="00347C06"/>
    <w:rsid w:val="00352147"/>
    <w:rsid w:val="0035432A"/>
    <w:rsid w:val="0035489C"/>
    <w:rsid w:val="00360FDC"/>
    <w:rsid w:val="00370F67"/>
    <w:rsid w:val="00376845"/>
    <w:rsid w:val="003773FA"/>
    <w:rsid w:val="003B6922"/>
    <w:rsid w:val="003C447A"/>
    <w:rsid w:val="003E22CA"/>
    <w:rsid w:val="003E34C5"/>
    <w:rsid w:val="003F158E"/>
    <w:rsid w:val="003F6ACD"/>
    <w:rsid w:val="00413EAE"/>
    <w:rsid w:val="00440606"/>
    <w:rsid w:val="0045667C"/>
    <w:rsid w:val="00456E9A"/>
    <w:rsid w:val="00456F70"/>
    <w:rsid w:val="00457339"/>
    <w:rsid w:val="0047628A"/>
    <w:rsid w:val="00484214"/>
    <w:rsid w:val="00484844"/>
    <w:rsid w:val="004849D2"/>
    <w:rsid w:val="0049534C"/>
    <w:rsid w:val="00495A7F"/>
    <w:rsid w:val="004A0D47"/>
    <w:rsid w:val="004B513D"/>
    <w:rsid w:val="004F0BA6"/>
    <w:rsid w:val="004F5FCE"/>
    <w:rsid w:val="005153A9"/>
    <w:rsid w:val="00516303"/>
    <w:rsid w:val="00517029"/>
    <w:rsid w:val="00523688"/>
    <w:rsid w:val="0053589D"/>
    <w:rsid w:val="005448B5"/>
    <w:rsid w:val="005507A1"/>
    <w:rsid w:val="0055487F"/>
    <w:rsid w:val="00554CBE"/>
    <w:rsid w:val="0056426B"/>
    <w:rsid w:val="00565617"/>
    <w:rsid w:val="005674E6"/>
    <w:rsid w:val="0058529C"/>
    <w:rsid w:val="00585302"/>
    <w:rsid w:val="005936EB"/>
    <w:rsid w:val="00594AF1"/>
    <w:rsid w:val="005A0EAC"/>
    <w:rsid w:val="005A376F"/>
    <w:rsid w:val="005A7282"/>
    <w:rsid w:val="005C3BA8"/>
    <w:rsid w:val="005C4D12"/>
    <w:rsid w:val="005D1AA0"/>
    <w:rsid w:val="005D3E47"/>
    <w:rsid w:val="005E719A"/>
    <w:rsid w:val="005F7339"/>
    <w:rsid w:val="00603A5A"/>
    <w:rsid w:val="0061137B"/>
    <w:rsid w:val="00616E1B"/>
    <w:rsid w:val="006342D8"/>
    <w:rsid w:val="0064165A"/>
    <w:rsid w:val="00643CED"/>
    <w:rsid w:val="0067235C"/>
    <w:rsid w:val="0069635A"/>
    <w:rsid w:val="006A0365"/>
    <w:rsid w:val="006B65C0"/>
    <w:rsid w:val="006C3294"/>
    <w:rsid w:val="006E2583"/>
    <w:rsid w:val="006E649F"/>
    <w:rsid w:val="00707427"/>
    <w:rsid w:val="00710083"/>
    <w:rsid w:val="00737D9D"/>
    <w:rsid w:val="00761EB2"/>
    <w:rsid w:val="00763CC2"/>
    <w:rsid w:val="007675FB"/>
    <w:rsid w:val="00772602"/>
    <w:rsid w:val="00791794"/>
    <w:rsid w:val="007A6943"/>
    <w:rsid w:val="007A6E55"/>
    <w:rsid w:val="007B3F54"/>
    <w:rsid w:val="007D39B3"/>
    <w:rsid w:val="007E380B"/>
    <w:rsid w:val="007F5A97"/>
    <w:rsid w:val="008225B3"/>
    <w:rsid w:val="00824D97"/>
    <w:rsid w:val="00844F21"/>
    <w:rsid w:val="0084708D"/>
    <w:rsid w:val="0085483A"/>
    <w:rsid w:val="00865E19"/>
    <w:rsid w:val="00881CD8"/>
    <w:rsid w:val="008823A1"/>
    <w:rsid w:val="0089152B"/>
    <w:rsid w:val="008A5169"/>
    <w:rsid w:val="008A54D7"/>
    <w:rsid w:val="008A573F"/>
    <w:rsid w:val="008B50A1"/>
    <w:rsid w:val="008C4D18"/>
    <w:rsid w:val="008C4FF6"/>
    <w:rsid w:val="008C78F8"/>
    <w:rsid w:val="008E2E14"/>
    <w:rsid w:val="008E3375"/>
    <w:rsid w:val="008F6CA4"/>
    <w:rsid w:val="00901F12"/>
    <w:rsid w:val="0090521B"/>
    <w:rsid w:val="00906205"/>
    <w:rsid w:val="00910985"/>
    <w:rsid w:val="0091505A"/>
    <w:rsid w:val="00923AD6"/>
    <w:rsid w:val="00945529"/>
    <w:rsid w:val="00960C96"/>
    <w:rsid w:val="00963C4B"/>
    <w:rsid w:val="00974374"/>
    <w:rsid w:val="0097763B"/>
    <w:rsid w:val="009949AE"/>
    <w:rsid w:val="009C74F6"/>
    <w:rsid w:val="00A02A1D"/>
    <w:rsid w:val="00A2387A"/>
    <w:rsid w:val="00A3171A"/>
    <w:rsid w:val="00A32343"/>
    <w:rsid w:val="00A32EDE"/>
    <w:rsid w:val="00A33B5F"/>
    <w:rsid w:val="00A37681"/>
    <w:rsid w:val="00A55D70"/>
    <w:rsid w:val="00A7501C"/>
    <w:rsid w:val="00A820B0"/>
    <w:rsid w:val="00A8581C"/>
    <w:rsid w:val="00A92E6B"/>
    <w:rsid w:val="00AA04EA"/>
    <w:rsid w:val="00AA3B62"/>
    <w:rsid w:val="00AA41A4"/>
    <w:rsid w:val="00AA6761"/>
    <w:rsid w:val="00AB3C32"/>
    <w:rsid w:val="00AC3A45"/>
    <w:rsid w:val="00AC7169"/>
    <w:rsid w:val="00AD42F9"/>
    <w:rsid w:val="00AD734F"/>
    <w:rsid w:val="00AD75B2"/>
    <w:rsid w:val="00AF025D"/>
    <w:rsid w:val="00AF7478"/>
    <w:rsid w:val="00B179A6"/>
    <w:rsid w:val="00B268B9"/>
    <w:rsid w:val="00B3710A"/>
    <w:rsid w:val="00B5176A"/>
    <w:rsid w:val="00B51F7E"/>
    <w:rsid w:val="00B526D3"/>
    <w:rsid w:val="00B6112C"/>
    <w:rsid w:val="00B71884"/>
    <w:rsid w:val="00B72A14"/>
    <w:rsid w:val="00BA52D1"/>
    <w:rsid w:val="00BA5972"/>
    <w:rsid w:val="00BA6922"/>
    <w:rsid w:val="00BB69E8"/>
    <w:rsid w:val="00BC5B33"/>
    <w:rsid w:val="00BD0BFE"/>
    <w:rsid w:val="00BF4148"/>
    <w:rsid w:val="00C3328E"/>
    <w:rsid w:val="00C5025A"/>
    <w:rsid w:val="00C5140E"/>
    <w:rsid w:val="00C516AF"/>
    <w:rsid w:val="00C619EB"/>
    <w:rsid w:val="00C80D76"/>
    <w:rsid w:val="00C95A08"/>
    <w:rsid w:val="00CA2B1F"/>
    <w:rsid w:val="00CD3900"/>
    <w:rsid w:val="00CD430D"/>
    <w:rsid w:val="00CE1CDA"/>
    <w:rsid w:val="00CF22D9"/>
    <w:rsid w:val="00CF659C"/>
    <w:rsid w:val="00CF7925"/>
    <w:rsid w:val="00D00240"/>
    <w:rsid w:val="00D16D31"/>
    <w:rsid w:val="00D2072F"/>
    <w:rsid w:val="00D21EA1"/>
    <w:rsid w:val="00D259A6"/>
    <w:rsid w:val="00D42F9E"/>
    <w:rsid w:val="00D45BA6"/>
    <w:rsid w:val="00D7160D"/>
    <w:rsid w:val="00D85E62"/>
    <w:rsid w:val="00D871C5"/>
    <w:rsid w:val="00D87611"/>
    <w:rsid w:val="00D93F47"/>
    <w:rsid w:val="00D941E8"/>
    <w:rsid w:val="00DB57BB"/>
    <w:rsid w:val="00DE1C2A"/>
    <w:rsid w:val="00DE4A1A"/>
    <w:rsid w:val="00E10549"/>
    <w:rsid w:val="00E23E8E"/>
    <w:rsid w:val="00E24CE3"/>
    <w:rsid w:val="00E55F5E"/>
    <w:rsid w:val="00E64A5B"/>
    <w:rsid w:val="00E67B15"/>
    <w:rsid w:val="00E9164F"/>
    <w:rsid w:val="00EA11FE"/>
    <w:rsid w:val="00EA27FF"/>
    <w:rsid w:val="00EA4B01"/>
    <w:rsid w:val="00EB0237"/>
    <w:rsid w:val="00EB3469"/>
    <w:rsid w:val="00EB5250"/>
    <w:rsid w:val="00ED7F0D"/>
    <w:rsid w:val="00EF6139"/>
    <w:rsid w:val="00EF6631"/>
    <w:rsid w:val="00F24E07"/>
    <w:rsid w:val="00F431FB"/>
    <w:rsid w:val="00F60984"/>
    <w:rsid w:val="00F629F1"/>
    <w:rsid w:val="00F70F16"/>
    <w:rsid w:val="00F714BC"/>
    <w:rsid w:val="00F81637"/>
    <w:rsid w:val="00F857B0"/>
    <w:rsid w:val="00F93CAA"/>
    <w:rsid w:val="00F96592"/>
    <w:rsid w:val="00FA5911"/>
    <w:rsid w:val="00FB6CA2"/>
    <w:rsid w:val="00FC664D"/>
    <w:rsid w:val="00FC6F70"/>
    <w:rsid w:val="00FE5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5C0"/>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itemtext1">
    <w:name w:val="itemtext1"/>
    <w:basedOn w:val="a0"/>
    <w:rsid w:val="0006181F"/>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itemtext1">
    <w:name w:val="itemtext1"/>
    <w:basedOn w:val="a0"/>
    <w:rsid w:val="0006181F"/>
    <w:rPr>
      <w:rFonts w:ascii="Segoe UI" w:hAnsi="Segoe UI" w:cs="Segoe UI"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err@region.adm.ya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41E7-A3F4-4FC3-AA1E-8E44E992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департамента_new.dot</Template>
  <TotalTime>91</TotalTime>
  <Pages>1</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Administrator1</cp:lastModifiedBy>
  <cp:revision>19</cp:revision>
  <cp:lastPrinted>2022-09-05T05:24:00Z</cp:lastPrinted>
  <dcterms:created xsi:type="dcterms:W3CDTF">2012-10-31T12:22:00Z</dcterms:created>
  <dcterms:modified xsi:type="dcterms:W3CDTF">2022-09-05T05:27:00Z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[Должность]</vt:lpwstr>
  </property>
  <property fmtid="{D5CDD505-2E9C-101B-9397-08002B2CF9AE}" pid="3" name="SYS_CODE_DIRECTUM">
    <vt:lpwstr>DIRECTUM</vt:lpwstr>
  </property>
  <property fmtid="{D5CDD505-2E9C-101B-9397-08002B2CF9AE}" pid="4" name="Р*Подписант...*ИОФамилия">
    <vt:lpwstr>[ИОФамилия]</vt:lpwstr>
  </property>
  <property fmtid="{D5CDD505-2E9C-101B-9397-08002B2CF9AE}" pid="5" name="Р*Исполнитель...*ИОФамилия">
    <vt:lpwstr>[ИОФамилия]</vt:lpwstr>
  </property>
  <property fmtid="{D5CDD505-2E9C-101B-9397-08002B2CF9AE}" pid="6" name="Р*Исполнитель...*Телефон">
    <vt:lpwstr>(4852) 78-57-33</vt:lpwstr>
  </property>
  <property fmtid="{D5CDD505-2E9C-101B-9397-08002B2CF9AE}" pid="7" name="Заголовок">
    <vt:lpwstr>О направлении рекомендаций по осуществлению действий, направленных на ликвидацию опасных последствий</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Костин Владимир Николаевич</vt:lpwstr>
  </property>
  <property fmtid="{D5CDD505-2E9C-101B-9397-08002B2CF9AE}" pid="11" name="Номер версии">
    <vt:lpwstr>1</vt:lpwstr>
  </property>
  <property fmtid="{D5CDD505-2E9C-101B-9397-08002B2CF9AE}" pid="12" name="ИД">
    <vt:lpwstr>9055962</vt:lpwstr>
  </property>
</Properties>
</file>